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60" w:lineRule="exact"/>
        <w:ind w:right="-509" w:rightChars="-159" w:firstLine="4160" w:firstLineChars="1300"/>
        <w:jc w:val="center"/>
        <w:rPr>
          <w:rFonts w:hint="eastAsia" w:ascii="仿宋_GB2312" w:hAnsi="仿宋_GB2312" w:cs="仿宋_GB2312"/>
          <w:szCs w:val="32"/>
        </w:rPr>
      </w:pPr>
      <w:bookmarkStart w:id="0" w:name="红头"/>
    </w:p>
    <w:p>
      <w:pPr>
        <w:widowControl/>
        <w:spacing w:line="520" w:lineRule="exact"/>
        <w:jc w:val="left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</w:p>
    <w:p>
      <w:pPr>
        <w:widowControl/>
        <w:spacing w:line="520" w:lineRule="exact"/>
        <w:ind w:firstLine="48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2020年度食品安全国家标准立项计划</w:t>
      </w:r>
    </w:p>
    <w:p>
      <w:pPr>
        <w:widowControl/>
        <w:spacing w:line="520" w:lineRule="exact"/>
        <w:ind w:firstLine="48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tbl>
      <w:tblPr>
        <w:tblStyle w:val="9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210"/>
        <w:gridCol w:w="1649"/>
        <w:gridCol w:w="6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81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21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制定/修订</w:t>
            </w:r>
          </w:p>
        </w:tc>
        <w:tc>
          <w:tcPr>
            <w:tcW w:w="65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营养与特殊膳食食品（12项）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食品营养强化剂 1,3-二油酸-2-棕榈酸甘油三酯》（GB 30604-2015）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中国食品添加剂和配料协会、中国食品发酵工业研究院有限公司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食品营养强化剂 海藻碘》（GB 1903.39-2018）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天津海关动植物与食品检测中心、湖南省食品质量监督检验研究院</w:t>
            </w:r>
            <w:r>
              <w:rPr>
                <w:rFonts w:hint="eastAsia"/>
                <w:kern w:val="0"/>
                <w:sz w:val="28"/>
                <w:szCs w:val="28"/>
              </w:rPr>
              <w:t>、国家盐产品质量监督检验中心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食品添加剂 硫酸铜》（GB 29210-2012）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上海市食品添加剂和配料行业协会、上海市质量监督检验技术研究院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食品营养强化剂 乳铁蛋白》（GB 1903.17-2016）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上海市农产品质量安全中心、江西省食品检验检测研究院、中国营养保健食品协会、中国乳制品工业协会</w:t>
            </w:r>
            <w:r>
              <w:rPr>
                <w:rFonts w:hint="eastAsia"/>
                <w:kern w:val="0"/>
                <w:sz w:val="28"/>
                <w:szCs w:val="28"/>
              </w:rPr>
              <w:t>、中国食品科学技术学会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阿尔茨海默病患者营养补充食品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首都医科大学宣武医院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呼吸系统疾病全营养配方食品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食用盐碘含量》（GB 26878-2011）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中国疾病预防控制中心地方病控制中心、天津医科大学、中国疾病预防控制中心营养与健康所</w:t>
            </w:r>
            <w:r>
              <w:rPr>
                <w:rFonts w:hint="eastAsia"/>
                <w:kern w:val="0"/>
                <w:sz w:val="28"/>
                <w:szCs w:val="28"/>
              </w:rPr>
              <w:t>、国家盐产品质量监督检验中心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食品营养强化剂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柠檬酸亚铁钠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天津市食品安全检测技术研究院、湖南省食品质量监督检验研究院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食品营养强化剂 L-色氨酸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center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山东省食品药品检验研究院、江西省疾病预防控制中心</w:t>
            </w:r>
            <w:r>
              <w:rPr>
                <w:rFonts w:hint="eastAsia"/>
                <w:kern w:val="0"/>
                <w:sz w:val="28"/>
                <w:szCs w:val="28"/>
              </w:rPr>
              <w:t>、中国生物发酵产业协会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食品营养强化剂 L-蛋氨酸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center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江西省疾病预防控制中心、山东省食品药品检验研究院</w:t>
            </w:r>
            <w:r>
              <w:rPr>
                <w:rFonts w:hint="eastAsia"/>
                <w:kern w:val="0"/>
                <w:sz w:val="28"/>
                <w:szCs w:val="28"/>
              </w:rPr>
              <w:t>、中国生物发酵产业协会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食品营养强化剂 L-酪氨酸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center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上海市质量监督检验技术研究院、山东省食品药品检验研究院</w:t>
            </w:r>
            <w:r>
              <w:rPr>
                <w:rFonts w:hint="eastAsia"/>
                <w:kern w:val="0"/>
                <w:sz w:val="28"/>
                <w:szCs w:val="28"/>
              </w:rPr>
              <w:t>、中国生物发酵产业协会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食品营养强化剂 （6S）-5-甲基四氢叶酸，氨基葡萄糖盐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江西省食品检验检测研究院、安徽医科大学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污染物（2项）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干制水产品中亚硝胺限量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国家食品安全风险评估中心、青岛市疾病预防控制中心、中国食品工业协会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中国水产科学研究院黄海水产研究所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食品中亚硝酸盐限量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国家食品安全风险评估中心、上海市质量监督检验技术研究院、湖北省食品质量安全监督检验研究院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食品中放射性物质（1项）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《食品中放射性物质限制浓度标准》</w:t>
            </w:r>
          </w:p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（GB 14882-94）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中国疾病预防控制中心辐射防护与核安全医学所、中国医学科学院放射医学研究所、</w:t>
            </w:r>
            <w:r>
              <w:rPr>
                <w:rFonts w:hint="eastAsia"/>
                <w:kern w:val="0"/>
                <w:sz w:val="28"/>
                <w:szCs w:val="28"/>
              </w:rPr>
              <w:t>国家食品安全风险评估中心、中国农业科学院农产品加工研究所、</w:t>
            </w:r>
            <w:r>
              <w:rPr>
                <w:kern w:val="0"/>
                <w:sz w:val="28"/>
                <w:szCs w:val="28"/>
              </w:rPr>
              <w:t>沈阳市食品药品检验所、烟台海关技术中心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widowControl/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食品产品（4项）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糕点、面包》（GB 7099-2015）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widowControl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中国焙烤食品糖制品工业协会、中国商业联合会、云南省卫生健康综合监督中心</w:t>
            </w:r>
            <w:r>
              <w:rPr>
                <w:rFonts w:hint="eastAsia"/>
                <w:sz w:val="28"/>
                <w:szCs w:val="28"/>
              </w:rPr>
              <w:t>、上海</w:t>
            </w:r>
            <w:r>
              <w:rPr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质量监督检验技术研究院、南京市食品药品监督检验院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食用盐》（GB 2721-2015）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广东省公共卫生研究院、国家盐产品质量监督检验中心、重庆市食品药品检验检测研究院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罐头食品》（GB 7098-2015）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广东省公共卫生研究院、南通市疾病预防控制中心、天津科技大学</w:t>
            </w:r>
            <w:r>
              <w:rPr>
                <w:rFonts w:hint="eastAsia"/>
                <w:sz w:val="28"/>
                <w:szCs w:val="28"/>
              </w:rPr>
              <w:t>、中国食品发酵工业研究院有限公司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果蔬干制品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上海市质量监督检验技术研究院、国家加工食品质量检验中心（广东）、厦门海关技术中心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食品添加剂（14项）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甲基纤维素》（GB1886.256-2016）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中国食品添加剂和配料协会</w:t>
            </w:r>
            <w:r>
              <w:rPr>
                <w:rFonts w:hint="eastAsia"/>
                <w:sz w:val="28"/>
                <w:szCs w:val="28"/>
              </w:rPr>
              <w:t>、中国食品发酵工业研究院有限公司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乳糖醇（又名4-β-D吡喃半乳糖-D-山梨醇）》（GB1886.98-2016）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华东理工大学、中国食品发酵工业研究院有限公司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松香季戊四醇酯》（GB1886.96-2016）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四川省疾病预防控制中心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吗啉脂肪酸盐果蜡》（GB1886.227-2016）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湖北省食品质量安全监督检验研究院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喹啉黄》（GB1886.104-2015）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国家染料质量监督检验中心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氢氧化钙》（GB25572-2010）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中海油天津化工研究设计院有限公司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纤维素》（GB29946-2013）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植物炭黑》（GB28308-2012）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中国食品添加剂和配料协会、中国食品发酵工业研究院有限公司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《食品安全国家标准 食品添加剂 聚乙烯醇》（GB31630-2014）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中海油天津化工研究设计院有限公司、湖北省食品质量安全监督检验研究院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食品添加剂 甲酸钠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中国石油化工股份有限公司北京化工研究院、天津海关动植物与食品检测中心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食品添加剂 茶黄素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上海市食品添加剂和配料行业协会、山东省食品药品检验研究院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食品添加剂 酒石酸铁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天津市食品安全检测技术研究院、</w:t>
            </w:r>
            <w:r>
              <w:rPr>
                <w:sz w:val="28"/>
                <w:szCs w:val="28"/>
              </w:rPr>
              <w:t>湖南省食品质量监督检验研究院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kern w:val="0"/>
                <w:sz w:val="28"/>
                <w:szCs w:val="28"/>
              </w:rPr>
              <w:t>国家盐产品质量监督检验中心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食品添加剂 皂树皮提取物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食品添加剂 碳酸铵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江西省食品检验检测研究院、江西省疾病预防控制中心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生产经营规范（3项）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食品中3-氯丙醇酯和缩水甘油酯污染控制规范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国家市场监督管理总局国家标准技术审评中心、辽宁省卫生健康服务中心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即食食品中单核细胞增生李斯特氏菌污染控制规范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科信食品与营养信息交流中心、中国焙烤食品糖制品工业协会、北京市疾病预防控制中心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食品中多环芳烃污染控制规范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江南大学、湖南省食品质量监督检验研究院、中国肉类协会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理化检验方法与规程（7项）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食品中丙酸钠、丙酸钙的测定》（GB 5009.120-2016）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湖南省食品质量监督检验研究院、四川省食品药品检验检测院、厦门医学院</w:t>
            </w:r>
            <w:r>
              <w:rPr>
                <w:rFonts w:hint="eastAsia"/>
                <w:kern w:val="0"/>
                <w:sz w:val="28"/>
                <w:szCs w:val="28"/>
              </w:rPr>
              <w:t>、合肥海关技术中心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食品中纽甜的测定》（GB 5009.247-2016）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宁波检验检疫科学技术研究院、湖北省食品质量安全监督检验研究院、浙江省检验检疫科学技术研究院</w:t>
            </w:r>
            <w:r>
              <w:rPr>
                <w:rFonts w:hint="eastAsia"/>
                <w:kern w:val="0"/>
                <w:sz w:val="28"/>
                <w:szCs w:val="28"/>
              </w:rPr>
              <w:t>、广东省食品检验所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食盐指标的测定》（GB 5009.42-2016）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广州质量监督检测研究院、国家盐产品质量监督检验中心、山东省食品药品检验研究院、辽宁省食品检验检测院</w:t>
            </w:r>
            <w:r>
              <w:rPr>
                <w:rFonts w:hint="eastAsia"/>
                <w:kern w:val="0"/>
                <w:sz w:val="28"/>
                <w:szCs w:val="28"/>
              </w:rPr>
              <w:t>、国家粮食和物资储备局科学研究院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食品中酸价的测定》（GB 5009.229-2016）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深圳市计量质量检测研究院、上海理工大学、重庆市食品药品检验检测研究院、北京市食品安全监控和风险评估中心（北京市食品检验所）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食品中多种磷酸盐的测定》（GB 5009.256-2016）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中国检验检疫科学研究院、福建省产品质量检验研究院、辽宁省食品检验检测院、青岛海关技术中心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食品中氟的测定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山东省食品药品检验研究院、宁波检验检疫科学技术研究院、陕西省产品质量监督检验研究院、武汉食品化妆品检验所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食品中脲酶的测定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制定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广州质量监督检测研究院、北京市疾病预防控制中心、南宁海关技术中心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94" w:type="dxa"/>
            <w:gridSpan w:val="4"/>
            <w:vAlign w:val="center"/>
          </w:tcPr>
          <w:p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微生物检验方法与规程标准（3项）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食品微生物学检验 单核细胞增生李斯特氏菌检验》（GB 4789.30-2016）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浙江省疾病预防控制中心、黑龙江省疾病预防控制中心、上海市食品药品检验所</w:t>
            </w:r>
            <w:r>
              <w:rPr>
                <w:rFonts w:hint="eastAsia"/>
                <w:kern w:val="0"/>
                <w:sz w:val="28"/>
                <w:szCs w:val="28"/>
              </w:rPr>
              <w:t>、广东省食品检验所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食品微生物学检验 大肠菌群计数》（GB 4789.3-2016）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深圳海关食品检验检疫技术中心、广州海关技术中心、重庆市食品药品检验检测研究院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18" w:type="dxa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vAlign w:val="top"/>
          </w:tcPr>
          <w:p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《食品安全国家标准 食品微生物学检验诺如病毒检验》（GB 4789.42-2016）</w:t>
            </w:r>
          </w:p>
        </w:tc>
        <w:tc>
          <w:tcPr>
            <w:tcW w:w="1649" w:type="dxa"/>
            <w:vAlign w:val="top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修订</w:t>
            </w:r>
          </w:p>
        </w:tc>
        <w:tc>
          <w:tcPr>
            <w:tcW w:w="6517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国家食品安全风险评估中心、山东省疾病预防控制中心、青岛海关技术中心、大连海关技术中心</w:t>
            </w:r>
          </w:p>
        </w:tc>
      </w:tr>
    </w:tbl>
    <w:p>
      <w:pPr>
        <w:widowControl/>
        <w:spacing w:line="520" w:lineRule="exact"/>
        <w:ind w:firstLine="48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520" w:lineRule="exact"/>
        <w:ind w:firstLine="48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52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 </w:t>
      </w:r>
    </w:p>
    <w:bookmarkEnd w:id="0"/>
    <w:p>
      <w:pPr>
        <w:spacing w:line="520" w:lineRule="exact"/>
        <w:ind w:right="0"/>
        <w:jc w:val="both"/>
      </w:pP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60" w:right="1440" w:bottom="1558" w:left="144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4668524">
    <w:nsid w:val="68961DEC"/>
    <w:multiLevelType w:val="multilevel"/>
    <w:tmpl w:val="68961DEC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546685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56FB8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F2559"/>
    <w:rsid w:val="00CF6CD1"/>
    <w:rsid w:val="00D02BE7"/>
    <w:rsid w:val="00D46C5D"/>
    <w:rsid w:val="00D91381"/>
    <w:rsid w:val="00E22884"/>
    <w:rsid w:val="00E27E49"/>
    <w:rsid w:val="00E33018"/>
    <w:rsid w:val="00E74F39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1742565E"/>
    <w:rsid w:val="17646D52"/>
    <w:rsid w:val="17ED7516"/>
    <w:rsid w:val="19422092"/>
    <w:rsid w:val="1A643C5B"/>
    <w:rsid w:val="1B5241CA"/>
    <w:rsid w:val="1EBC4355"/>
    <w:rsid w:val="1EC91910"/>
    <w:rsid w:val="1EFB2A87"/>
    <w:rsid w:val="1F8C216B"/>
    <w:rsid w:val="20476B74"/>
    <w:rsid w:val="233900FD"/>
    <w:rsid w:val="27D803B4"/>
    <w:rsid w:val="284E1B15"/>
    <w:rsid w:val="2BF000A4"/>
    <w:rsid w:val="2F4647EB"/>
    <w:rsid w:val="41B301C0"/>
    <w:rsid w:val="41D56CE0"/>
    <w:rsid w:val="432E04DD"/>
    <w:rsid w:val="443F27CF"/>
    <w:rsid w:val="47B56E8B"/>
    <w:rsid w:val="4FD7149E"/>
    <w:rsid w:val="507150CB"/>
    <w:rsid w:val="52EE728F"/>
    <w:rsid w:val="5FEF5635"/>
    <w:rsid w:val="602D40D8"/>
    <w:rsid w:val="60932C2B"/>
    <w:rsid w:val="668D2E4E"/>
    <w:rsid w:val="6F314959"/>
    <w:rsid w:val="77424C82"/>
    <w:rsid w:val="BE5DF952"/>
    <w:rsid w:val="FBEDE450"/>
    <w:rsid w:val="FFDF7DCF"/>
    <w:rsid w:val="FFFFE2F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6"/>
    <w:qFormat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5">
    <w:name w:val="副标题 Char"/>
    <w:link w:val="6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6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11</Pages>
  <Words>2157</Words>
  <Characters>2395</Characters>
  <Lines>217</Lines>
  <Paragraphs>239</Paragraphs>
  <ScaleCrop>false</ScaleCrop>
  <LinksUpToDate>false</LinksUpToDate>
  <CharactersWithSpaces>4313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2013-07-08T22:22:00Z</dcterms:created>
  <dc:creator>vv</dc:creator>
  <cp:lastModifiedBy>Administrator</cp:lastModifiedBy>
  <cp:lastPrinted>2012-07-04T00:35:00Z</cp:lastPrinted>
  <dcterms:modified xsi:type="dcterms:W3CDTF">2020-10-13T02:20:58Z</dcterms:modified>
  <dc:title>国家卫生健康委员会办公厅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